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AD2A31" w14:paraId="1C6C577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A029DC2" w14:textId="77777777" w:rsidR="00AD2A31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16AE1FC" w14:textId="77777777" w:rsidR="00AD2A31" w:rsidRDefault="00000000">
            <w:pPr>
              <w:spacing w:after="0" w:line="240" w:lineRule="auto"/>
            </w:pPr>
            <w:r>
              <w:t>44364</w:t>
            </w:r>
          </w:p>
        </w:tc>
      </w:tr>
      <w:tr w:rsidR="00AD2A31" w14:paraId="2DE11FA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3643EAF" w14:textId="77777777" w:rsidR="00AD2A31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7C579DF" w14:textId="77777777" w:rsidR="00AD2A31" w:rsidRDefault="00000000">
            <w:pPr>
              <w:spacing w:after="0" w:line="240" w:lineRule="auto"/>
            </w:pPr>
            <w:r>
              <w:t xml:space="preserve"> JAVNA USTANOVA ZA UPRAVLJANJE ZAŠTIĆENIM DIJELOVIMA PRIRODE VUKOVARSKO-SRIJEMSKE ŽUPANIJE</w:t>
            </w:r>
          </w:p>
        </w:tc>
      </w:tr>
      <w:tr w:rsidR="00AD2A31" w14:paraId="151E05E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0871F22" w14:textId="77777777" w:rsidR="00AD2A31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AC2254E" w14:textId="77777777" w:rsidR="00AD2A31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3BD4CC87" w14:textId="77777777" w:rsidR="00AD2A31" w:rsidRDefault="00000000">
      <w:r>
        <w:br/>
      </w:r>
    </w:p>
    <w:p w14:paraId="6DB72291" w14:textId="77777777" w:rsidR="00AD2A31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5B6187A" w14:textId="77777777" w:rsidR="00AD2A31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55D5C747" w14:textId="77777777" w:rsidR="00AD2A31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054AC929" w14:textId="77777777" w:rsidR="00AD2A31" w:rsidRDefault="00AD2A31"/>
    <w:p w14:paraId="2113DF9F" w14:textId="77777777" w:rsidR="00AD2A31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276934F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503B1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FDE82E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C12C8A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D67F54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DF812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6A5B28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37EAE4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0A809F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58CA54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56B1FC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F6F69A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5F348E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329.059,16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7017C8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369.335,46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4D3897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112,2</w:t>
            </w:r>
          </w:p>
        </w:tc>
      </w:tr>
      <w:tr w:rsidR="00AD2A31" w14:paraId="4647B6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A4069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05C098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BA4B24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E183F2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335.343,43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8FD7AC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352.834,07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51A585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105,2</w:t>
            </w:r>
          </w:p>
        </w:tc>
      </w:tr>
      <w:tr w:rsidR="00AD2A31" w14:paraId="2DC164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2F89DC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C8913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77D215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C34711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8A5667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16.501,39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219798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AD2A31" w14:paraId="33FEB9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3A85BA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2925FC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A3004D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4F55F4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A12C2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27F56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D2A31" w14:paraId="3C5659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1D83F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A1C2E1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BDEAFB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EC96B2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40.913,85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5DF9A4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88.484,52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3ECD4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216,3</w:t>
            </w:r>
          </w:p>
        </w:tc>
      </w:tr>
      <w:tr w:rsidR="00AD2A31" w14:paraId="041208D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A1ACB8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6BE682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76F6F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EE7285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40.913,85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AC4915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88.484,52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7C92A1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216,3</w:t>
            </w:r>
          </w:p>
        </w:tc>
      </w:tr>
      <w:tr w:rsidR="00AD2A31" w14:paraId="746CFBA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9546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58C845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07BD68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FA1D6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475529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9ABDB7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D2A31" w14:paraId="67841E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003920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9C3E4A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0E898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BEE86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E72BC2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6980E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D2A31" w14:paraId="691133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840DE2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157EA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A8A78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30D916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050D6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E06F0E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AD2A31" w14:paraId="0EAD42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FFA5F0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8DBD4F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A4405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460043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47.198,12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84C0F6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71.983,13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EB872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152,5</w:t>
            </w:r>
          </w:p>
        </w:tc>
      </w:tr>
    </w:tbl>
    <w:p w14:paraId="27D86133" w14:textId="77777777" w:rsidR="00AD2A31" w:rsidRDefault="00AD2A31">
      <w:pPr>
        <w:spacing w:after="0"/>
      </w:pPr>
    </w:p>
    <w:p w14:paraId="3315B2D3" w14:textId="1737CF13" w:rsidR="00AD2A31" w:rsidRDefault="00000000">
      <w:r>
        <w:t>Ukupni manjak prihoda i primitaka za pokriće u sljedećem razdoblju u iznosu 139.297,72 €</w:t>
      </w:r>
      <w:r w:rsidR="0075439A">
        <w:t xml:space="preserve"> </w:t>
      </w:r>
      <w:r w:rsidR="003F6622">
        <w:t xml:space="preserve"> </w:t>
      </w:r>
      <w:r>
        <w:t xml:space="preserve">sastoji se od manjka prihoda za RH </w:t>
      </w:r>
      <w:r w:rsidR="0075439A">
        <w:t>i</w:t>
      </w:r>
      <w:r>
        <w:t xml:space="preserve"> EU projekte u iznosu 119.195,17 €, manjka prihoda iz nadležnog proračuna za rashode poslovanja u iznosu 22.044,55 €, te viška vlastitih prihoda u iznosu 1.942,00 €.</w:t>
      </w:r>
    </w:p>
    <w:p w14:paraId="627A2590" w14:textId="77777777" w:rsidR="00AD2A31" w:rsidRDefault="00000000">
      <w:r>
        <w:lastRenderedPageBreak/>
        <w:t>Višak prihoda poslovanja u iznosu 16.501,39 € je zbog činjenice da je u 2026. godini evidentirano 45.574,71 € prihoda od pomoći za projekte koji su realizirani u 2025. godine, odnosno s kojima će se pokriti manjak prihoda iz 2025. godine.</w:t>
      </w:r>
    </w:p>
    <w:p w14:paraId="02FFE826" w14:textId="77777777" w:rsidR="00AD2A31" w:rsidRDefault="00000000">
      <w:r>
        <w:t>Manjak prihoda od nefinancijske imovine rezultat je izvora financiranja rashoda za nabavu nefinancijske imovine koja se u cijelosti financira iz prihoda poslovanja.</w:t>
      </w:r>
    </w:p>
    <w:p w14:paraId="2E799D52" w14:textId="77777777" w:rsidR="00AD2A31" w:rsidRDefault="00000000">
      <w:r>
        <w:br/>
      </w:r>
    </w:p>
    <w:p w14:paraId="0A953061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1D64B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6DBEB3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399B1D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008951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A0C3D8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85D9AA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FBF7F8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6F8FD1D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6DEEF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753AF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650422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5C485F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222.584,38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512AF1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224.747,66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E955DE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101,0</w:t>
            </w:r>
          </w:p>
        </w:tc>
      </w:tr>
    </w:tbl>
    <w:p w14:paraId="7B729ED7" w14:textId="77777777" w:rsidR="00AD2A31" w:rsidRDefault="00AD2A31">
      <w:pPr>
        <w:spacing w:after="0"/>
      </w:pPr>
    </w:p>
    <w:p w14:paraId="77449E9B" w14:textId="77777777" w:rsidR="00AD2A31" w:rsidRDefault="00000000">
      <w:r>
        <w:t>Plaće za redovan rad u 2026. godini povećane su zbog povećanja broja djelatnika, prosječni broj djelatnika u 2026 godini je 10, dok je u 2025 bio 8.</w:t>
      </w:r>
    </w:p>
    <w:p w14:paraId="1E858DEE" w14:textId="77777777" w:rsidR="00AD2A31" w:rsidRDefault="00AD2A31"/>
    <w:p w14:paraId="04A2B36A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5DF4B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C995B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16DC4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5CBB6B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EA8BB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EBB707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D9789C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48CEF2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5CDE5F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CBA8B8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147C40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EF8230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2.456,65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62243C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25.047,38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14DF7F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1019,6</w:t>
            </w:r>
          </w:p>
        </w:tc>
      </w:tr>
    </w:tbl>
    <w:p w14:paraId="4646E491" w14:textId="77777777" w:rsidR="00AD2A31" w:rsidRDefault="00AD2A31">
      <w:pPr>
        <w:spacing w:after="0"/>
      </w:pPr>
    </w:p>
    <w:p w14:paraId="28BB6CF0" w14:textId="77777777" w:rsidR="00AD2A31" w:rsidRDefault="00000000">
      <w:r>
        <w:t>Značajno povećanje rashoda na ovom odjeljku je radi realizacije vidljivosti EU projekta Revitalizacija stepskih staništa.</w:t>
      </w:r>
    </w:p>
    <w:p w14:paraId="394EF9FF" w14:textId="77777777" w:rsidR="00AD2A31" w:rsidRDefault="00AD2A31"/>
    <w:p w14:paraId="25D97811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0CBA4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DFE225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F3613D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E612AF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67C640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2D6DC7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D92DAF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0440F81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BC76CA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2615CD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1F1AF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5A1FC5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817839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16.501,39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EDEA44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B7A4579" w14:textId="77777777" w:rsidR="00AD2A31" w:rsidRDefault="00AD2A31">
      <w:pPr>
        <w:spacing w:after="0"/>
      </w:pPr>
    </w:p>
    <w:p w14:paraId="2CC818DC" w14:textId="77777777" w:rsidR="00AD2A31" w:rsidRDefault="00000000">
      <w:r>
        <w:t>Višak prihoda poslovanja u iznosu 16.501,39 € je zbog činjenice da je u 2026. godini evidentirano 45.574,71 € prihoda od pomoći za projekte koji su realizirani u 2025. godine, odnosno s kojima će se pokriti manjak prihoda iz 2025. godine.</w:t>
      </w:r>
    </w:p>
    <w:p w14:paraId="136E8AF6" w14:textId="77777777" w:rsidR="00AD2A31" w:rsidRDefault="00AD2A31"/>
    <w:p w14:paraId="12D5CD72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75B19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374C3B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7447A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EDB1CD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CAE11C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2ACEA2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45E010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69886DB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1FFDE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21B7E6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98BAA2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3CCF04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1.036,50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DE9116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17.217,52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70E185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1661,1</w:t>
            </w:r>
          </w:p>
        </w:tc>
      </w:tr>
    </w:tbl>
    <w:p w14:paraId="31E569AF" w14:textId="77777777" w:rsidR="00AD2A31" w:rsidRDefault="00AD2A31">
      <w:pPr>
        <w:spacing w:after="0"/>
      </w:pPr>
    </w:p>
    <w:p w14:paraId="49142981" w14:textId="77777777" w:rsidR="00AD2A31" w:rsidRDefault="00000000">
      <w:r>
        <w:t>Najveći dio rashoda na ovom odjeljku u 2026. godini se odnosi na nabavu namještaja kroz projekt Revitalizacija stepskih staništa. Uz navedeno, radi preseljenja, nabavljen je uredski namještaj za nove poslovne prostore. </w:t>
      </w:r>
    </w:p>
    <w:p w14:paraId="258905EB" w14:textId="77777777" w:rsidR="00AD2A31" w:rsidRDefault="00AD2A31"/>
    <w:p w14:paraId="14B4C9DD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57FB2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B0CD51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198CE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1004C1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934BEF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4F84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45773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7F1BCA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249354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34EF55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CE6659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392F56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1.579,00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D9C943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70.078,00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0AF312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4438,1</w:t>
            </w:r>
          </w:p>
        </w:tc>
      </w:tr>
    </w:tbl>
    <w:p w14:paraId="6830116D" w14:textId="77777777" w:rsidR="00AD2A31" w:rsidRDefault="00AD2A31">
      <w:pPr>
        <w:spacing w:after="0"/>
      </w:pPr>
    </w:p>
    <w:p w14:paraId="17197E4F" w14:textId="23B7E54F" w:rsidR="00AD2A31" w:rsidRDefault="00000000">
      <w:r>
        <w:t>U odnosu na isto razdoblje prethodne godine značajno su povećani rashodi na ovom odjeljku radi provedbe EU i RH projekata. Najznačajni</w:t>
      </w:r>
      <w:r w:rsidR="0075439A">
        <w:t>ji</w:t>
      </w:r>
      <w:r>
        <w:t xml:space="preserve"> rashodi koji su u 2026. godini evidentirani na ovom odjeljku su rashodi za nabavu dronova, holograma, objektiva kroz EU projekt AINSPEC u iznosu 68.910,00 €.</w:t>
      </w:r>
    </w:p>
    <w:p w14:paraId="480F4BE7" w14:textId="77777777" w:rsidR="00AD2A31" w:rsidRDefault="00AD2A31"/>
    <w:p w14:paraId="0DDFC765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7F8E6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12570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3618EC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6EA66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B5500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38A3E9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F5035B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6E5054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3DFBC1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EFEA77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od nefinancijske imovine - preneseni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02986B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9E1BC2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120.675,67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9BC7FA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102.131,35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53AE3D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84,6</w:t>
            </w:r>
          </w:p>
        </w:tc>
      </w:tr>
    </w:tbl>
    <w:p w14:paraId="1AB5FE53" w14:textId="77777777" w:rsidR="00AD2A31" w:rsidRDefault="00AD2A31">
      <w:pPr>
        <w:spacing w:after="0"/>
      </w:pPr>
    </w:p>
    <w:p w14:paraId="52EA6A3A" w14:textId="77777777" w:rsidR="00AD2A31" w:rsidRDefault="00000000">
      <w:r>
        <w:t>Manjak prihoda od nefinancijske imovine rezultat je izvora financiranja rashoda za nabavu nefinancijske imovine koja se u cijelosti financira iz prihoda poslovanja.</w:t>
      </w:r>
    </w:p>
    <w:p w14:paraId="05FA1621" w14:textId="77777777" w:rsidR="00AD2A31" w:rsidRDefault="00AD2A31"/>
    <w:p w14:paraId="662FA868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D2A31" w14:paraId="1A6D8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5C955E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DB0D17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2124F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D52A5B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C6ADBD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040CD8" w14:textId="77777777" w:rsidR="00AD2A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D2A31" w14:paraId="17F996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83C787" w14:textId="77777777" w:rsidR="00AD2A31" w:rsidRDefault="00AD2A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8A74DD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20EA3" w14:textId="77777777" w:rsidR="00AD2A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E86093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70.432,95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CDCDAE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139.297,72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5863CD" w14:textId="77777777" w:rsidR="00AD2A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197,8</w:t>
            </w:r>
          </w:p>
        </w:tc>
      </w:tr>
    </w:tbl>
    <w:p w14:paraId="5D06DD5C" w14:textId="77777777" w:rsidR="00AD2A31" w:rsidRDefault="00AD2A31">
      <w:pPr>
        <w:spacing w:after="0"/>
      </w:pPr>
    </w:p>
    <w:p w14:paraId="6B66FBC5" w14:textId="77777777" w:rsidR="00AD2A31" w:rsidRDefault="00000000">
      <w:r>
        <w:t xml:space="preserve">Ukupni manjak prihoda i primitaka za pokriće u sljedećem razdoblju u iznosu 139.297,72 € sastoji se od manjka prihoda za RH I EU projekte u iznosu 119.195,17 €, manjka prihoda iz </w:t>
      </w:r>
      <w:r>
        <w:lastRenderedPageBreak/>
        <w:t>nadležnog proračuna za rashode poslovanja u iznosu 22.044,55 €, te viška vlastitih prihoda u iznosu 1.942,00 €.</w:t>
      </w:r>
    </w:p>
    <w:p w14:paraId="68D59D3D" w14:textId="77777777" w:rsidR="00AD2A31" w:rsidRDefault="00AD2A31"/>
    <w:p w14:paraId="65FE23EB" w14:textId="77777777" w:rsidR="00AD2A31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p w14:paraId="61B4EAC0" w14:textId="77777777" w:rsidR="00AD2A31" w:rsidRDefault="00000000">
      <w:pPr>
        <w:spacing w:line="240" w:lineRule="auto"/>
        <w:jc w:val="both"/>
      </w:pPr>
      <w:r>
        <w:rPr>
          <w:b/>
        </w:rPr>
        <w:t>EU izvještaj</w:t>
      </w:r>
    </w:p>
    <w:p w14:paraId="749EB5AB" w14:textId="77777777" w:rsidR="00AD2A31" w:rsidRDefault="00000000">
      <w:r>
        <w:t>U 2026.  godini započela je provedba slijedećih EU projekata:</w:t>
      </w:r>
    </w:p>
    <w:p w14:paraId="07AC4CDF" w14:textId="77777777" w:rsidR="00AD2A31" w:rsidRDefault="00000000">
      <w:r>
        <w:t>1.      Revitalizacija stepskih staništa koji se financira iz izvora 562 i nacionalnog sufinanciranja 5012. Ukupna vrijednost bespovratnih sredstava iznosi 877.843,56 €. U izvještajnom razdoblju iz navedenih izvora realizirano je ukupno 53.795,74 € rashoda. Prihodi su iznosili  33.752,61 €.</w:t>
      </w:r>
    </w:p>
    <w:p w14:paraId="780DC247" w14:textId="77777777" w:rsidR="00AD2A31" w:rsidRDefault="00000000">
      <w:r>
        <w:t>2.      </w:t>
      </w:r>
      <w:proofErr w:type="spellStart"/>
      <w:r>
        <w:t>Ainspec</w:t>
      </w:r>
      <w:proofErr w:type="spellEnd"/>
      <w:r>
        <w:t xml:space="preserve"> je projekt koji se financira iz izvora 563 i 5012. Ukupni realizirani rashodi iz navedenih izvora u 2026. godini iznosili su 72.619,50 €. Ukupan iznos bespovratnih sredstava iznosi 123.858,00 €. U 2026. godini Javna ustanova dobila je za ovaj projekt predujam u iznosu  30.902,57 €.</w:t>
      </w:r>
    </w:p>
    <w:p w14:paraId="42E311A2" w14:textId="77777777" w:rsidR="00AD2A31" w:rsidRDefault="00AD2A31"/>
    <w:sectPr w:rsidR="00AD2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31"/>
    <w:rsid w:val="003F6622"/>
    <w:rsid w:val="004B62A0"/>
    <w:rsid w:val="0075439A"/>
    <w:rsid w:val="00AD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D27A"/>
  <w15:docId w15:val="{3969F69C-EC2C-4D54-9070-9243B4E8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Fran Lončar</cp:lastModifiedBy>
  <cp:revision>2</cp:revision>
  <dcterms:created xsi:type="dcterms:W3CDTF">2026-10-10T17:19:00Z</dcterms:created>
  <dcterms:modified xsi:type="dcterms:W3CDTF">2026-10-10T17:19:00Z</dcterms:modified>
</cp:coreProperties>
</file>